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870AB7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4733C">
        <w:rPr>
          <w:b/>
          <w:sz w:val="24"/>
          <w:szCs w:val="26"/>
        </w:rPr>
        <w:t>Microsoft</w:t>
      </w:r>
      <w:r w:rsidR="003F4658">
        <w:rPr>
          <w:b/>
          <w:sz w:val="24"/>
          <w:szCs w:val="26"/>
        </w:rPr>
        <w:t xml:space="preserve"> licence 202</w:t>
      </w:r>
      <w:r w:rsidR="0004733C">
        <w:rPr>
          <w:b/>
          <w:sz w:val="24"/>
          <w:szCs w:val="26"/>
        </w:rPr>
        <w:t>4</w:t>
      </w:r>
      <w:r w:rsidR="00275379">
        <w:rPr>
          <w:b/>
          <w:sz w:val="24"/>
          <w:szCs w:val="26"/>
        </w:rPr>
        <w:t>/2025</w:t>
      </w:r>
      <w:r w:rsidR="00325EA4">
        <w:rPr>
          <w:b/>
          <w:sz w:val="24"/>
          <w:szCs w:val="26"/>
        </w:rPr>
        <w:t xml:space="preserve"> (Megismételt eljárás)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8E6445" w:rsidRPr="00F56675" w:rsidRDefault="008E6445" w:rsidP="008E6445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4"/>
          <w:szCs w:val="26"/>
        </w:rPr>
        <w:t>Microsoft licence 2024</w:t>
      </w:r>
      <w:r w:rsidR="00275379">
        <w:rPr>
          <w:b/>
          <w:sz w:val="24"/>
          <w:szCs w:val="26"/>
        </w:rPr>
        <w:t>/2025</w:t>
      </w:r>
      <w:r w:rsidR="00791E2A">
        <w:rPr>
          <w:b/>
          <w:sz w:val="24"/>
          <w:szCs w:val="26"/>
        </w:rPr>
        <w:t xml:space="preserve"> </w:t>
      </w:r>
      <w:r w:rsidR="00325EA4" w:rsidRPr="00325EA4">
        <w:rPr>
          <w:b/>
          <w:sz w:val="24"/>
          <w:szCs w:val="26"/>
        </w:rPr>
        <w:t>(Megismételt eljárás)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E44D5E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E44D5E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8E6445" w:rsidRPr="00F56675" w:rsidRDefault="008E6445" w:rsidP="008E6445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>
        <w:rPr>
          <w:b/>
          <w:sz w:val="24"/>
          <w:szCs w:val="26"/>
        </w:rPr>
        <w:t xml:space="preserve">Microsoft licence </w:t>
      </w:r>
      <w:r w:rsidR="00275379">
        <w:rPr>
          <w:b/>
          <w:sz w:val="24"/>
          <w:szCs w:val="26"/>
        </w:rPr>
        <w:t>2024/2025</w:t>
      </w:r>
      <w:r w:rsidR="00791E2A">
        <w:rPr>
          <w:b/>
          <w:sz w:val="24"/>
          <w:szCs w:val="26"/>
        </w:rPr>
        <w:t xml:space="preserve"> </w:t>
      </w:r>
      <w:r w:rsidR="00325EA4" w:rsidRPr="00325EA4">
        <w:rPr>
          <w:b/>
          <w:sz w:val="24"/>
          <w:szCs w:val="26"/>
        </w:rPr>
        <w:t>(Megismételt eljárás)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652DDD">
      <w:pPr>
        <w:spacing w:line="276" w:lineRule="auto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1F452B" w:rsidRPr="00F56675" w:rsidRDefault="001F452B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141A82" w:rsidRDefault="00141A82" w:rsidP="00DD3EC3">
      <w:pPr>
        <w:rPr>
          <w:sz w:val="23"/>
          <w:szCs w:val="23"/>
        </w:rPr>
      </w:pPr>
    </w:p>
    <w:tbl>
      <w:tblPr>
        <w:tblStyle w:val="Rcsostblzat"/>
        <w:tblW w:w="9394" w:type="dxa"/>
        <w:tblInd w:w="108" w:type="dxa"/>
        <w:tblLook w:val="04A0" w:firstRow="1" w:lastRow="0" w:firstColumn="1" w:lastColumn="0" w:noHBand="0" w:noVBand="1"/>
      </w:tblPr>
      <w:tblGrid>
        <w:gridCol w:w="1577"/>
        <w:gridCol w:w="3408"/>
        <w:gridCol w:w="1081"/>
        <w:gridCol w:w="1762"/>
        <w:gridCol w:w="1566"/>
      </w:tblGrid>
      <w:tr w:rsidR="00652DDD" w:rsidTr="008E6445">
        <w:tc>
          <w:tcPr>
            <w:tcW w:w="1577" w:type="dxa"/>
            <w:tcBorders>
              <w:bottom w:val="single" w:sz="4" w:space="0" w:color="auto"/>
            </w:tcBorders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Cikkszám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Megnevezés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Menny.</w:t>
            </w:r>
          </w:p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(db)</w:t>
            </w:r>
          </w:p>
        </w:tc>
        <w:tc>
          <w:tcPr>
            <w:tcW w:w="1762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Ajánlati egységár </w:t>
            </w:r>
          </w:p>
          <w:p w:rsidR="00652DDD" w:rsidRDefault="00652DDD" w:rsidP="00A8114D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(nettó </w:t>
            </w:r>
            <w:r w:rsidR="00A8114D">
              <w:rPr>
                <w:b/>
                <w:sz w:val="23"/>
                <w:szCs w:val="23"/>
              </w:rPr>
              <w:t>Ft</w:t>
            </w:r>
            <w:r>
              <w:rPr>
                <w:b/>
                <w:sz w:val="23"/>
                <w:szCs w:val="23"/>
              </w:rPr>
              <w:t>/db)</w:t>
            </w:r>
          </w:p>
        </w:tc>
        <w:tc>
          <w:tcPr>
            <w:tcW w:w="1566" w:type="dxa"/>
          </w:tcPr>
          <w:p w:rsidR="00652DDD" w:rsidRDefault="00652DDD" w:rsidP="007A69AA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Ajánlati érték </w:t>
            </w:r>
          </w:p>
          <w:p w:rsidR="00652DDD" w:rsidRDefault="00652DDD" w:rsidP="00A8114D">
            <w:pPr>
              <w:keepNext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(nettó </w:t>
            </w:r>
            <w:r w:rsidR="00A8114D">
              <w:rPr>
                <w:b/>
                <w:sz w:val="23"/>
                <w:szCs w:val="23"/>
              </w:rPr>
              <w:t>Ft</w:t>
            </w:r>
            <w:r>
              <w:rPr>
                <w:b/>
                <w:sz w:val="23"/>
                <w:szCs w:val="23"/>
              </w:rPr>
              <w:t>)</w:t>
            </w:r>
          </w:p>
        </w:tc>
      </w:tr>
      <w:tr w:rsidR="008E6445" w:rsidTr="008E6445">
        <w:trPr>
          <w:trHeight w:val="42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KV3-00509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WINENTperDVC ALNG UpgrdSAPk OLV NL 1Y Pltfrm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4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79P-02338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Office Professional Plus All Lng Lic/SA Pack OLV NL 1YR Platform  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1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W06-01502 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Core CALClient Access Lic All Lng L/SA Pack OLV NL 1YR Pltfm Device CAL 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9EM-00417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WinSrvSTDCore ALNG LicSAPk OLV 16Lic NL 1 Y AP CoreLic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13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9EM-00419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WinSrvSTDCore ALNG LicSAPk OLV 2Lic NL 1 Y AP CoreLic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180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6VC-00827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WinRmtDsktpSrvcsCAL ALNG LicSAPk OLV NL 1Y AP DvcCAL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200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7NQ-00123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SQLSvrStdCore ALNG LicSAPk OLV 2Lic NL 1Y AP CoreLic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4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H30-01671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PrjctPro ALNG LicSAPk OLV NL 1Yr AP w1PrjctSvrCAL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8E6445" w:rsidTr="008E6445">
        <w:trPr>
          <w:trHeight w:val="45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center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312-03195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445" w:rsidRPr="00251CF6" w:rsidRDefault="008E6445" w:rsidP="008E6445">
            <w:pPr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Exchange Svr All Lng Lic/SA Pack OLV NL 1YR Addtl Prod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445" w:rsidRPr="00251CF6" w:rsidRDefault="008E6445" w:rsidP="008E6445">
            <w:pPr>
              <w:jc w:val="right"/>
              <w:rPr>
                <w:color w:val="000000"/>
                <w:sz w:val="23"/>
                <w:szCs w:val="23"/>
              </w:rPr>
            </w:pPr>
            <w:r w:rsidRPr="00251CF6">
              <w:rPr>
                <w:color w:val="000000"/>
                <w:sz w:val="23"/>
                <w:szCs w:val="23"/>
              </w:rPr>
              <w:t>2 db</w:t>
            </w: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66" w:type="dxa"/>
          </w:tcPr>
          <w:p w:rsidR="008E6445" w:rsidRDefault="008E6445" w:rsidP="008E6445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  <w:tr w:rsidR="00E42E25" w:rsidTr="00E42E25">
        <w:trPr>
          <w:trHeight w:val="455"/>
        </w:trPr>
        <w:tc>
          <w:tcPr>
            <w:tcW w:w="7828" w:type="dxa"/>
            <w:gridSpan w:val="4"/>
            <w:vAlign w:val="center"/>
          </w:tcPr>
          <w:p w:rsidR="00E42E25" w:rsidRPr="00E42E25" w:rsidRDefault="00E42E25" w:rsidP="00E42E25">
            <w:pPr>
              <w:keepNext/>
              <w:rPr>
                <w:b/>
                <w:sz w:val="23"/>
                <w:szCs w:val="23"/>
              </w:rPr>
            </w:pPr>
            <w:r w:rsidRPr="00E42E25">
              <w:rPr>
                <w:b/>
                <w:color w:val="000000"/>
                <w:sz w:val="24"/>
                <w:szCs w:val="24"/>
              </w:rPr>
              <w:t>Mindösszesen</w:t>
            </w:r>
          </w:p>
        </w:tc>
        <w:tc>
          <w:tcPr>
            <w:tcW w:w="1566" w:type="dxa"/>
          </w:tcPr>
          <w:p w:rsidR="00E42E25" w:rsidRDefault="00E42E25" w:rsidP="007A69AA">
            <w:pPr>
              <w:keepNext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046771" w:rsidRDefault="00046771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8E6445" w:rsidRPr="00F56675" w:rsidRDefault="008E6445" w:rsidP="008E6445">
      <w:pPr>
        <w:spacing w:line="276" w:lineRule="auto"/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275379">
        <w:rPr>
          <w:b/>
          <w:sz w:val="24"/>
          <w:szCs w:val="26"/>
        </w:rPr>
        <w:t>Microsoft licence 2024/2025</w:t>
      </w:r>
      <w:r w:rsidR="00791E2A">
        <w:rPr>
          <w:b/>
          <w:sz w:val="24"/>
          <w:szCs w:val="26"/>
        </w:rPr>
        <w:t xml:space="preserve"> </w:t>
      </w:r>
      <w:r w:rsidR="00325EA4" w:rsidRPr="00325EA4">
        <w:rPr>
          <w:b/>
          <w:sz w:val="24"/>
          <w:szCs w:val="26"/>
        </w:rPr>
        <w:t>(Megismételt eljárás)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8"/>
      <w:headerReference w:type="first" r:id="rId9"/>
      <w:footerReference w:type="first" r:id="rId10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E9632D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E9632D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E963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E963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B02" w:rsidRDefault="00E9632D">
    <w:pPr>
      <w:pStyle w:val="lfej"/>
    </w:pPr>
  </w:p>
  <w:p w:rsidR="00FF0B02" w:rsidRDefault="00E9632D">
    <w:pPr>
      <w:pStyle w:val="lfej"/>
    </w:pPr>
  </w:p>
  <w:p w:rsidR="00FF0B02" w:rsidRDefault="00E9632D">
    <w:pPr>
      <w:pStyle w:val="lfej"/>
    </w:pPr>
  </w:p>
  <w:p w:rsidR="00FF0B02" w:rsidRDefault="00E963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4733C"/>
    <w:rsid w:val="0006413A"/>
    <w:rsid w:val="00080A54"/>
    <w:rsid w:val="0008737A"/>
    <w:rsid w:val="000A7E58"/>
    <w:rsid w:val="000B6E19"/>
    <w:rsid w:val="00102F03"/>
    <w:rsid w:val="0012617F"/>
    <w:rsid w:val="001324A7"/>
    <w:rsid w:val="00141A82"/>
    <w:rsid w:val="001676EF"/>
    <w:rsid w:val="001A1D85"/>
    <w:rsid w:val="001F452B"/>
    <w:rsid w:val="00211410"/>
    <w:rsid w:val="00214AE4"/>
    <w:rsid w:val="00231BCE"/>
    <w:rsid w:val="002629DA"/>
    <w:rsid w:val="00275379"/>
    <w:rsid w:val="00283B4B"/>
    <w:rsid w:val="00325EA4"/>
    <w:rsid w:val="00331469"/>
    <w:rsid w:val="003361C0"/>
    <w:rsid w:val="00353303"/>
    <w:rsid w:val="00384A67"/>
    <w:rsid w:val="0039015B"/>
    <w:rsid w:val="003C53AA"/>
    <w:rsid w:val="003F4658"/>
    <w:rsid w:val="00414D96"/>
    <w:rsid w:val="00442C42"/>
    <w:rsid w:val="00444203"/>
    <w:rsid w:val="00473816"/>
    <w:rsid w:val="004935DD"/>
    <w:rsid w:val="004943A2"/>
    <w:rsid w:val="004B68D3"/>
    <w:rsid w:val="004D1755"/>
    <w:rsid w:val="004E1687"/>
    <w:rsid w:val="004E197D"/>
    <w:rsid w:val="00563B71"/>
    <w:rsid w:val="005B26F7"/>
    <w:rsid w:val="005E1F30"/>
    <w:rsid w:val="00616DB6"/>
    <w:rsid w:val="00652DDD"/>
    <w:rsid w:val="00655F81"/>
    <w:rsid w:val="00667A29"/>
    <w:rsid w:val="006B41C6"/>
    <w:rsid w:val="006D384D"/>
    <w:rsid w:val="007144D6"/>
    <w:rsid w:val="00742772"/>
    <w:rsid w:val="00743D25"/>
    <w:rsid w:val="00755631"/>
    <w:rsid w:val="00791E2A"/>
    <w:rsid w:val="007C2127"/>
    <w:rsid w:val="0080238C"/>
    <w:rsid w:val="0080261D"/>
    <w:rsid w:val="0083349D"/>
    <w:rsid w:val="00840C2E"/>
    <w:rsid w:val="00870AB7"/>
    <w:rsid w:val="008B0CFF"/>
    <w:rsid w:val="008B24EE"/>
    <w:rsid w:val="008B387E"/>
    <w:rsid w:val="008D07E2"/>
    <w:rsid w:val="008D2E58"/>
    <w:rsid w:val="008E6445"/>
    <w:rsid w:val="008F1DFB"/>
    <w:rsid w:val="008F7C81"/>
    <w:rsid w:val="0095137A"/>
    <w:rsid w:val="009D2BD7"/>
    <w:rsid w:val="009D63F2"/>
    <w:rsid w:val="00A31BD0"/>
    <w:rsid w:val="00A8114D"/>
    <w:rsid w:val="00AD312A"/>
    <w:rsid w:val="00AF05D4"/>
    <w:rsid w:val="00B00A1B"/>
    <w:rsid w:val="00B2615F"/>
    <w:rsid w:val="00B44743"/>
    <w:rsid w:val="00B63031"/>
    <w:rsid w:val="00B66A27"/>
    <w:rsid w:val="00B94C9F"/>
    <w:rsid w:val="00BB6BE2"/>
    <w:rsid w:val="00C178AF"/>
    <w:rsid w:val="00C21084"/>
    <w:rsid w:val="00CC71EF"/>
    <w:rsid w:val="00CE62CB"/>
    <w:rsid w:val="00CF5E89"/>
    <w:rsid w:val="00CF79DB"/>
    <w:rsid w:val="00D50F6E"/>
    <w:rsid w:val="00D539D8"/>
    <w:rsid w:val="00D563B9"/>
    <w:rsid w:val="00D87AC1"/>
    <w:rsid w:val="00DD3EC3"/>
    <w:rsid w:val="00E31971"/>
    <w:rsid w:val="00E42772"/>
    <w:rsid w:val="00E42E25"/>
    <w:rsid w:val="00E44D5E"/>
    <w:rsid w:val="00E74A77"/>
    <w:rsid w:val="00E901EF"/>
    <w:rsid w:val="00E9632D"/>
    <w:rsid w:val="00EC1F94"/>
    <w:rsid w:val="00EC382C"/>
    <w:rsid w:val="00EF0C2A"/>
    <w:rsid w:val="00F114AB"/>
    <w:rsid w:val="00F3387E"/>
    <w:rsid w:val="00F575BD"/>
    <w:rsid w:val="00F806E1"/>
    <w:rsid w:val="00F84088"/>
    <w:rsid w:val="00FB36BC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83CDD23-F621-4F7D-B0CD-A36DA35C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E44D5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44D5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29C9-C88A-4972-8FE6-D08FE599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Vinczéné Tamás Ágnes</cp:lastModifiedBy>
  <cp:revision>14</cp:revision>
  <cp:lastPrinted>2023-05-26T07:17:00Z</cp:lastPrinted>
  <dcterms:created xsi:type="dcterms:W3CDTF">2023-06-06T08:21:00Z</dcterms:created>
  <dcterms:modified xsi:type="dcterms:W3CDTF">2024-08-07T11:13:00Z</dcterms:modified>
</cp:coreProperties>
</file>