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  <w:bookmarkStart w:id="0" w:name="_GoBack"/>
      <w:bookmarkEnd w:id="0"/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01328CBB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6E3B1C" w:rsidRPr="006E3B1C">
        <w:rPr>
          <w:b/>
          <w:i/>
          <w:sz w:val="23"/>
          <w:szCs w:val="23"/>
        </w:rPr>
        <w:t>A Társaság kezelésében lévő nagy méretű (25-ös és nagyobb) vízmérők felújítása 2023. és 2024. évekre vonatkozóan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346E89"/>
    <w:rsid w:val="003F1CAE"/>
    <w:rsid w:val="004A3911"/>
    <w:rsid w:val="005471A4"/>
    <w:rsid w:val="005765B2"/>
    <w:rsid w:val="005A77C9"/>
    <w:rsid w:val="006B7CA0"/>
    <w:rsid w:val="006E3B1C"/>
    <w:rsid w:val="00760AEC"/>
    <w:rsid w:val="007C396B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17</cp:revision>
  <cp:lastPrinted>2023-02-20T13:46:00Z</cp:lastPrinted>
  <dcterms:created xsi:type="dcterms:W3CDTF">2022-02-14T20:52:00Z</dcterms:created>
  <dcterms:modified xsi:type="dcterms:W3CDTF">2023-06-13T07:34:00Z</dcterms:modified>
</cp:coreProperties>
</file>